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BARRETTE</w:t>
      </w:r>
    </w:p>
    <w:p>
      <w:pPr>
        <w:spacing w:after="480"/>
      </w:pPr>
      <w:r>
        <w:rPr>
          <w:rFonts w:ascii="Aptos" w:hAnsi="Aptos"/>
          <w:b w:val="0"/>
          <w:color w:val="5E6B78"/>
          <w:sz w:val="26"/>
        </w:rPr>
        <w:t>Barrette Pile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barrette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barrette.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Sangkar tetulang modules</w:t>
      </w:r>
    </w:p>
    <w:p>
      <w:pPr>
        <w:pStyle w:val="ListBullet"/>
        <w:spacing w:after="50"/>
        <w:ind w:left="369" w:hanging="170"/>
      </w:pPr>
      <w:r>
        <w:rPr>
          <w:rFonts w:ascii="Aptos" w:hAnsi="Aptos"/>
          <w:b w:val="0"/>
          <w:color w:val="263442"/>
          <w:sz w:val="19"/>
        </w:rPr>
        <w:t>Bentonite atau polymer slurry</w:t>
      </w:r>
    </w:p>
    <w:p>
      <w:pPr>
        <w:pStyle w:val="ListBullet"/>
        <w:spacing w:after="50"/>
        <w:ind w:left="369" w:hanging="170"/>
      </w:pPr>
      <w:r>
        <w:rPr>
          <w:rFonts w:ascii="Aptos" w:hAnsi="Aptos"/>
          <w:b w:val="0"/>
          <w:color w:val="263442"/>
          <w:sz w:val="19"/>
        </w:rPr>
        <w:t>Stop-end bahan</w:t>
      </w:r>
    </w:p>
    <w:p>
      <w:pPr>
        <w:pStyle w:val="ListBullet"/>
        <w:spacing w:after="50"/>
        <w:ind w:left="369" w:hanging="170"/>
      </w:pPr>
      <w:r>
        <w:rPr>
          <w:rFonts w:ascii="Aptos" w:hAnsi="Aptos"/>
          <w:b w:val="0"/>
          <w:color w:val="263442"/>
          <w:sz w:val="19"/>
        </w:rPr>
        <w:t>Couplers dan spacers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Hydromill atau grab</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Slurry tanam</w:t>
      </w:r>
    </w:p>
    <w:p>
      <w:pPr>
        <w:pStyle w:val="ListBullet"/>
        <w:spacing w:after="50"/>
        <w:ind w:left="369" w:hanging="170"/>
      </w:pPr>
      <w:r>
        <w:rPr>
          <w:rFonts w:ascii="Aptos" w:hAnsi="Aptos"/>
          <w:b w:val="0"/>
          <w:color w:val="263442"/>
          <w:sz w:val="19"/>
        </w:rPr>
        <w:t>Desanding unit</w:t>
      </w:r>
    </w:p>
    <w:p>
      <w:pPr>
        <w:pStyle w:val="ListBullet"/>
        <w:spacing w:after="50"/>
        <w:ind w:left="369" w:hanging="170"/>
      </w:pPr>
      <w:r>
        <w:rPr>
          <w:rFonts w:ascii="Aptos" w:hAnsi="Aptos"/>
          <w:b w:val="0"/>
          <w:color w:val="263442"/>
          <w:sz w:val="19"/>
        </w:rPr>
        <w:t>Tremie sistem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barrette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Sangkar tetulang modules, Bentonite atau polymer slurry, Stop-end bahan, Couplers dan spacers.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barrette geometry. </w:t>
      </w:r>
      <w:r>
        <w:rPr>
          <w:rFonts w:ascii="Aptos" w:hAnsi="Aptos"/>
          <w:b w:val="0"/>
          <w:color w:val="263442"/>
          <w:sz w:val="19"/>
        </w:rPr>
        <w:t>Luluskan barrette geometry, panel urutan, slurry sistem, cage lifting study dan konkrit supply pelan.</w:t>
      </w:r>
    </w:p>
    <w:p>
      <w:pPr>
        <w:keepLines/>
        <w:spacing w:after="100" w:line="269" w:lineRule="auto"/>
        <w:ind w:left="369" w:hanging="369"/>
      </w:pPr>
      <w:r>
        <w:rPr>
          <w:rFonts w:ascii="Aptos" w:hAnsi="Aptos"/>
          <w:b/>
          <w:color w:val="071E33"/>
          <w:sz w:val="19"/>
        </w:rPr>
        <w:t xml:space="preserve">2. Bina guide wall. </w:t>
      </w:r>
      <w:r>
        <w:rPr>
          <w:rFonts w:ascii="Aptos" w:hAnsi="Aptos"/>
          <w:b w:val="0"/>
          <w:color w:val="263442"/>
          <w:sz w:val="19"/>
        </w:rPr>
        <w:t>Bina guide wall dan korek dalam controlled bites sambil maintaining slurry aras dan trench kestabilan.</w:t>
      </w:r>
    </w:p>
    <w:p>
      <w:pPr>
        <w:keepLines/>
        <w:spacing w:after="100" w:line="269" w:lineRule="auto"/>
        <w:ind w:left="369" w:hanging="369"/>
      </w:pPr>
      <w:r>
        <w:rPr>
          <w:rFonts w:ascii="Aptos" w:hAnsi="Aptos"/>
          <w:b/>
          <w:color w:val="071E33"/>
          <w:sz w:val="19"/>
        </w:rPr>
        <w:t xml:space="preserve">3. Sahkan depth, ketegakan. </w:t>
      </w:r>
      <w:r>
        <w:rPr>
          <w:rFonts w:ascii="Aptos" w:hAnsi="Aptos"/>
          <w:b w:val="0"/>
          <w:color w:val="263442"/>
          <w:sz w:val="19"/>
        </w:rPr>
        <w:t>Sahkan depth, ketegakan dan kebersihan dasar dan desand slurry ke  ditetapkan properties.</w:t>
      </w:r>
    </w:p>
    <w:p>
      <w:pPr>
        <w:keepLines/>
        <w:spacing w:after="100" w:line="269" w:lineRule="auto"/>
        <w:ind w:left="369" w:hanging="369"/>
      </w:pPr>
      <w:r>
        <w:rPr>
          <w:rFonts w:ascii="Aptos" w:hAnsi="Aptos"/>
          <w:b/>
          <w:color w:val="071E33"/>
          <w:sz w:val="19"/>
        </w:rPr>
        <w:t xml:space="preserve">4. pasang dan lower cage modules dan couplers using  diluluskan multi-crane lifting urutan. </w:t>
      </w:r>
    </w:p>
    <w:p>
      <w:pPr>
        <w:keepLines/>
        <w:spacing w:after="100" w:line="269" w:lineRule="auto"/>
        <w:ind w:left="369" w:hanging="369"/>
      </w:pPr>
      <w:r>
        <w:rPr>
          <w:rFonts w:ascii="Aptos" w:hAnsi="Aptos"/>
          <w:b/>
          <w:color w:val="071E33"/>
          <w:sz w:val="19"/>
        </w:rPr>
        <w:t xml:space="preserve">5. Tempatkan konkrit secara berterusan through tremies. </w:t>
      </w:r>
      <w:r>
        <w:rPr>
          <w:rFonts w:ascii="Aptos" w:hAnsi="Aptos"/>
          <w:b w:val="0"/>
          <w:color w:val="263442"/>
          <w:sz w:val="19"/>
        </w:rPr>
        <w:t>Tempatkan konkrit secara berterusan through tremies sambil monitoring aras, volume dan displaced slurry quality.</w:t>
      </w:r>
    </w:p>
    <w:p>
      <w:pPr>
        <w:keepLines/>
        <w:spacing w:after="100" w:line="269" w:lineRule="auto"/>
        <w:ind w:left="369" w:hanging="369"/>
      </w:pPr>
      <w:r>
        <w:rPr>
          <w:rFonts w:ascii="Aptos" w:hAnsi="Aptos"/>
          <w:b/>
          <w:color w:val="071E33"/>
          <w:sz w:val="19"/>
        </w:rPr>
        <w:t xml:space="preserve">6. Kemaskan  head. </w:t>
      </w:r>
      <w:r>
        <w:rPr>
          <w:rFonts w:ascii="Aptos" w:hAnsi="Aptos"/>
          <w:b w:val="0"/>
          <w:color w:val="263442"/>
          <w:sz w:val="19"/>
        </w:rPr>
        <w:t>Kemaskan  head, jalankan ditetapkan integrity ujian dan compile lengkapkan pengorekan, cage dan concreting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guide wall; pengorekan dan slurry; depth dan base; cage pemasangan; tremie konkrit; head dan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open slurry trench; heavy cage lifting; slurry overflow; konkrit interruption; pasang rigging instability.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guide wall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Pengorekan dan slurry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Depth dan base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Cage 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Tremie konkrit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Head dan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slurry trench</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cage lifting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Slurry overflow</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Konkrit interruption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Pasang rigging instability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Barrette</dc:title>
  <dc:subject>Template penyata kaedah pembinaan yang boleh diedit</dc:subject>
  <dc:creator>Method Statement Hub Malaysia</dc:creator>
  <cp:keywords>barrette pile, rectangular pile, deep foundation, slurry excavation</cp:keywords>
  <dc:description>generated by python-docx</dc:description>
  <cp:lastModifiedBy/>
  <cp:revision>1</cp:revision>
  <dcterms:created xsi:type="dcterms:W3CDTF">2013-12-23T23:15:00Z</dcterms:created>
  <dcterms:modified xsi:type="dcterms:W3CDTF">2013-12-23T23:15:00Z</dcterms:modified>
  <cp:category/>
</cp:coreProperties>
</file>